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CBA8EB">
      <w:pPr>
        <w:adjustRightInd w:val="0"/>
        <w:spacing w:line="300" w:lineRule="auto"/>
        <w:jc w:val="center"/>
        <w:rPr>
          <w:rFonts w:hint="eastAsia" w:asciiTheme="minorEastAsia" w:hAnsiTheme="minorEastAsia"/>
          <w:b/>
          <w:bCs/>
          <w:sz w:val="28"/>
          <w:szCs w:val="28"/>
        </w:rPr>
      </w:pPr>
      <w:r>
        <w:rPr>
          <w:rFonts w:hint="eastAsia" w:asciiTheme="minorEastAsia" w:hAnsiTheme="minorEastAsia"/>
          <w:b/>
          <w:bCs/>
          <w:sz w:val="28"/>
          <w:szCs w:val="28"/>
        </w:rPr>
        <w:t>深耕课堂实践  赋能课题研究</w:t>
      </w:r>
    </w:p>
    <w:p w14:paraId="00EF3094">
      <w:pPr>
        <w:adjustRightInd w:val="0"/>
        <w:spacing w:line="300" w:lineRule="auto"/>
        <w:ind w:firstLine="562" w:firstLineChars="200"/>
        <w:jc w:val="center"/>
        <w:rPr>
          <w:rFonts w:hint="eastAsia" w:asciiTheme="minorEastAsia" w:hAnsiTheme="minorEastAsia"/>
          <w:b/>
          <w:bCs/>
          <w:sz w:val="28"/>
          <w:szCs w:val="28"/>
        </w:rPr>
      </w:pPr>
      <w:r>
        <w:rPr>
          <w:rFonts w:hint="eastAsia" w:asciiTheme="minorEastAsia" w:hAnsiTheme="minorEastAsia"/>
          <w:b/>
          <w:bCs/>
          <w:sz w:val="28"/>
          <w:szCs w:val="28"/>
        </w:rPr>
        <w:t>——生物教研组第十周教研活动报道</w:t>
      </w:r>
    </w:p>
    <w:p w14:paraId="09F733BB">
      <w:pPr>
        <w:adjustRightInd w:val="0"/>
        <w:spacing w:line="300" w:lineRule="auto"/>
        <w:ind w:firstLine="560" w:firstLineChars="200"/>
        <w:jc w:val="left"/>
        <w:rPr>
          <w:rFonts w:hint="eastAsia" w:asciiTheme="minorEastAsia" w:hAnsiTheme="minorEastAsia"/>
          <w:sz w:val="28"/>
          <w:szCs w:val="28"/>
        </w:rPr>
      </w:pPr>
      <w:r>
        <w:rPr>
          <w:rFonts w:hint="eastAsia" w:asciiTheme="minorEastAsia" w:hAnsiTheme="minorEastAsia"/>
          <w:sz w:val="28"/>
          <w:szCs w:val="28"/>
        </w:rPr>
        <w:t>为探索核心素养落地路径，</w:t>
      </w:r>
      <w:bookmarkStart w:id="0" w:name="_Hlk213575749"/>
      <w:r>
        <w:rPr>
          <w:rFonts w:hint="eastAsia" w:asciiTheme="minorEastAsia" w:hAnsiTheme="minorEastAsia"/>
          <w:sz w:val="28"/>
          <w:szCs w:val="28"/>
        </w:rPr>
        <w:t>扎实推进泉州市级课题《基于核心素养的生物贯穿式情境教学的研究》实践研究</w:t>
      </w:r>
      <w:bookmarkEnd w:id="0"/>
      <w:r>
        <w:rPr>
          <w:rFonts w:hint="eastAsia" w:asciiTheme="minorEastAsia" w:hAnsiTheme="minorEastAsia"/>
          <w:sz w:val="28"/>
          <w:szCs w:val="28"/>
        </w:rPr>
        <w:t>，2025年11月6日上午，生物教研组开展了“以教促研”主题公开教学活动。活动由教研组长许文林老师主持，高一年段林锦锦老师与高二年段庄巧阳老师分别展示了一节精彩的公开示范课，全组老师全员参与了听评课。</w:t>
      </w:r>
    </w:p>
    <w:p w14:paraId="2B4F44D3">
      <w:pPr>
        <w:adjustRightInd w:val="0"/>
        <w:spacing w:line="300" w:lineRule="auto"/>
        <w:jc w:val="left"/>
        <w:rPr>
          <w:rFonts w:hint="eastAsia" w:asciiTheme="minorEastAsia" w:hAnsiTheme="minorEastAsia"/>
          <w:sz w:val="28"/>
          <w:szCs w:val="28"/>
        </w:rPr>
      </w:pPr>
      <w:r>
        <w:rPr>
          <w:rFonts w:asciiTheme="minorEastAsia" w:hAnsiTheme="minorEastAsia"/>
          <w:sz w:val="28"/>
          <w:szCs w:val="28"/>
        </w:rPr>
        <w:drawing>
          <wp:anchor distT="0" distB="0" distL="114300" distR="114300" simplePos="0" relativeHeight="251663360" behindDoc="0" locked="0" layoutInCell="1" allowOverlap="1">
            <wp:simplePos x="0" y="0"/>
            <wp:positionH relativeFrom="column">
              <wp:posOffset>4513580</wp:posOffset>
            </wp:positionH>
            <wp:positionV relativeFrom="paragraph">
              <wp:posOffset>212725</wp:posOffset>
            </wp:positionV>
            <wp:extent cx="2103755" cy="1576705"/>
            <wp:effectExtent l="0" t="0" r="10795" b="4445"/>
            <wp:wrapTopAndBottom/>
            <wp:docPr id="145624037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240375" name="图片 10"/>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2103755" cy="1576705"/>
                    </a:xfrm>
                    <a:prstGeom prst="rect">
                      <a:avLst/>
                    </a:prstGeom>
                    <a:noFill/>
                    <a:ln>
                      <a:noFill/>
                    </a:ln>
                  </pic:spPr>
                </pic:pic>
              </a:graphicData>
            </a:graphic>
          </wp:anchor>
        </w:drawing>
      </w:r>
      <w:r>
        <w:rPr>
          <w:rFonts w:hint="eastAsia" w:asciiTheme="minorEastAsia" w:hAnsiTheme="minorEastAsia"/>
          <w:sz w:val="28"/>
          <w:szCs w:val="28"/>
        </w:rPr>
        <w:drawing>
          <wp:anchor distT="0" distB="0" distL="114300" distR="114300" simplePos="0" relativeHeight="251662336" behindDoc="0" locked="0" layoutInCell="1" allowOverlap="1">
            <wp:simplePos x="0" y="0"/>
            <wp:positionH relativeFrom="column">
              <wp:posOffset>2338705</wp:posOffset>
            </wp:positionH>
            <wp:positionV relativeFrom="paragraph">
              <wp:posOffset>213995</wp:posOffset>
            </wp:positionV>
            <wp:extent cx="2102485" cy="1576070"/>
            <wp:effectExtent l="0" t="0" r="12065" b="5080"/>
            <wp:wrapTopAndBottom/>
            <wp:docPr id="124966662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666622" name="图片 8"/>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02485" cy="1576070"/>
                    </a:xfrm>
                    <a:prstGeom prst="rect">
                      <a:avLst/>
                    </a:prstGeom>
                  </pic:spPr>
                </pic:pic>
              </a:graphicData>
            </a:graphic>
          </wp:anchor>
        </w:drawing>
      </w:r>
      <w:r>
        <w:rPr>
          <w:rFonts w:hint="eastAsia" w:asciiTheme="minorEastAsia" w:hAnsiTheme="minorEastAsia"/>
          <w:sz w:val="28"/>
          <w:szCs w:val="28"/>
        </w:rPr>
        <w:drawing>
          <wp:anchor distT="0" distB="0" distL="114300" distR="114300" simplePos="0" relativeHeight="251664384" behindDoc="0" locked="0" layoutInCell="1" allowOverlap="1">
            <wp:simplePos x="0" y="0"/>
            <wp:positionH relativeFrom="column">
              <wp:posOffset>20955</wp:posOffset>
            </wp:positionH>
            <wp:positionV relativeFrom="paragraph">
              <wp:posOffset>217170</wp:posOffset>
            </wp:positionV>
            <wp:extent cx="2119630" cy="1590675"/>
            <wp:effectExtent l="0" t="0" r="13970" b="9525"/>
            <wp:wrapTopAndBottom/>
            <wp:docPr id="22277547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775474" name="图片 4"/>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19630" cy="1590675"/>
                    </a:xfrm>
                    <a:prstGeom prst="rect">
                      <a:avLst/>
                    </a:prstGeom>
                  </pic:spPr>
                </pic:pic>
              </a:graphicData>
            </a:graphic>
          </wp:anchor>
        </w:drawing>
      </w:r>
    </w:p>
    <w:p w14:paraId="687210C8">
      <w:pPr>
        <w:adjustRightInd w:val="0"/>
        <w:spacing w:line="300" w:lineRule="auto"/>
        <w:ind w:firstLine="560" w:firstLineChars="200"/>
        <w:jc w:val="left"/>
        <w:rPr>
          <w:rFonts w:hint="eastAsia" w:asciiTheme="minorEastAsia" w:hAnsiTheme="minorEastAsia"/>
          <w:sz w:val="28"/>
          <w:szCs w:val="28"/>
        </w:rPr>
      </w:pPr>
      <w:r>
        <w:rPr>
          <w:rFonts w:hint="eastAsia" w:asciiTheme="minorEastAsia" w:hAnsiTheme="minorEastAsia"/>
          <w:sz w:val="28"/>
          <w:szCs w:val="28"/>
        </w:rPr>
        <w:t>林锦锦老师执教的《细胞膜的结构和功能》一课，是一节充满科学思维张力的探究课。她结合课题研究方向，独具匠心地采用“科学史情境贯穿”教学法，完整呈现了“提出假说”这一科学方法的探究过程，引导学生重走细胞膜的探索之路。学生们在分析经典实验、建构并批判性评价模型的过程中，不仅深刻理解了“流动镶嵌模型”的结构与功能相适应这一生命观念，其科学思维与实证精神也得到了有效锤炼。林老师的课堂，为如何将科学史转化为培养学生核心素养的鲜活资源提供了优秀范本。</w:t>
      </w:r>
      <w:r>
        <w:rPr>
          <w:rFonts w:hint="eastAsia" w:cs="宋体" w:asciiTheme="minorEastAsia" w:hAnsiTheme="minorEastAsia"/>
          <w:color w:val="0F1115"/>
          <w:sz w:val="28"/>
          <w:szCs w:val="28"/>
          <w:shd w:val="clear" w:color="auto" w:fill="FFFFFF"/>
        </w:rPr>
        <w:t>整节课内容充实、逻辑清晰，既注重知识的内化与建构，又强调素养的渗透与升华，充分展现了林老师扎实的教学功底与对新课程理念的深入理解。</w:t>
      </w:r>
    </w:p>
    <w:p w14:paraId="7AFACA47">
      <w:pPr>
        <w:adjustRightInd w:val="0"/>
        <w:spacing w:line="300" w:lineRule="auto"/>
        <w:ind w:firstLine="560" w:firstLineChars="200"/>
        <w:jc w:val="left"/>
        <w:rPr>
          <w:rFonts w:hint="eastAsia" w:asciiTheme="minorEastAsia" w:hAnsiTheme="minorEastAsia"/>
          <w:sz w:val="28"/>
          <w:szCs w:val="28"/>
        </w:rPr>
      </w:pPr>
      <w:r>
        <w:rPr>
          <w:rFonts w:hint="eastAsia" w:asciiTheme="minorEastAsia" w:hAnsiTheme="minorEastAsia"/>
          <w:sz w:val="28"/>
          <w:szCs w:val="28"/>
        </w:rPr>
        <w:t>庄巧阳老师带来的《特异性免疫》，则是一节化抽象为具体的概念建构课。面对复杂而微观的免疫过程，</w:t>
      </w:r>
      <w:bookmarkStart w:id="1" w:name="_Hlk213575173"/>
      <w:r>
        <w:rPr>
          <w:rFonts w:hint="eastAsia" w:asciiTheme="minorEastAsia" w:hAnsiTheme="minorEastAsia"/>
          <w:sz w:val="28"/>
          <w:szCs w:val="28"/>
        </w:rPr>
        <w:t>庄</w:t>
      </w:r>
      <w:bookmarkEnd w:id="1"/>
      <w:r>
        <w:rPr>
          <w:rFonts w:hint="eastAsia" w:asciiTheme="minorEastAsia" w:hAnsiTheme="minorEastAsia"/>
          <w:sz w:val="28"/>
          <w:szCs w:val="28"/>
        </w:rPr>
        <w:t>老师以“模型建构”为统领策略，通过精心设计的问题链、生动的角色扮演和小组合作，将体液免疫的过程清晰地外显为学生的认知地图。学生不仅在角色扮演中深化了对各类免疫细胞功能特化的理解，更在构建过程模型发展了系统思维与模型认知能力。这节课成功地将“稳态与调节”的大概念转化为学生可参与、可表达、可迁移的课堂实践，充分展现了生物学教学的育人价值，同时也体现了庄老师良好的课堂驾驭能力。</w:t>
      </w:r>
    </w:p>
    <w:p w14:paraId="5B5596FB">
      <w:pPr>
        <w:adjustRightInd w:val="0"/>
        <w:spacing w:line="300" w:lineRule="auto"/>
        <w:ind w:firstLine="560" w:firstLineChars="200"/>
        <w:jc w:val="left"/>
        <w:rPr>
          <w:rFonts w:hint="eastAsia" w:asciiTheme="minorEastAsia" w:hAnsiTheme="minorEastAsia"/>
          <w:sz w:val="28"/>
          <w:szCs w:val="28"/>
        </w:rPr>
      </w:pPr>
      <w:bookmarkStart w:id="2" w:name="_GoBack"/>
      <w:r>
        <w:rPr>
          <w:rFonts w:hint="eastAsia" w:asciiTheme="minorEastAsia" w:hAnsiTheme="minorEastAsia"/>
          <w:sz w:val="28"/>
          <w:szCs w:val="28"/>
        </w:rPr>
        <w:drawing>
          <wp:anchor distT="0" distB="0" distL="114300" distR="114300" simplePos="0" relativeHeight="251661312" behindDoc="0" locked="0" layoutInCell="1" allowOverlap="1">
            <wp:simplePos x="0" y="0"/>
            <wp:positionH relativeFrom="column">
              <wp:posOffset>2363470</wp:posOffset>
            </wp:positionH>
            <wp:positionV relativeFrom="paragraph">
              <wp:posOffset>57785</wp:posOffset>
            </wp:positionV>
            <wp:extent cx="1943100" cy="1456690"/>
            <wp:effectExtent l="0" t="0" r="0" b="10160"/>
            <wp:wrapSquare wrapText="bothSides"/>
            <wp:docPr id="15108446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84465" name="图片 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43100" cy="1456690"/>
                    </a:xfrm>
                    <a:prstGeom prst="rect">
                      <a:avLst/>
                    </a:prstGeom>
                  </pic:spPr>
                </pic:pic>
              </a:graphicData>
            </a:graphic>
          </wp:anchor>
        </w:drawing>
      </w:r>
      <w:bookmarkEnd w:id="2"/>
      <w:r>
        <w:rPr>
          <w:rFonts w:hint="eastAsia" w:asciiTheme="minorEastAsia" w:hAnsiTheme="minorEastAsia"/>
          <w:sz w:val="28"/>
          <w:szCs w:val="28"/>
        </w:rPr>
        <w:drawing>
          <wp:anchor distT="0" distB="0" distL="114300" distR="114300" simplePos="0" relativeHeight="251660288" behindDoc="0" locked="0" layoutInCell="1" allowOverlap="1">
            <wp:simplePos x="0" y="0"/>
            <wp:positionH relativeFrom="column">
              <wp:posOffset>4508500</wp:posOffset>
            </wp:positionH>
            <wp:positionV relativeFrom="paragraph">
              <wp:posOffset>31750</wp:posOffset>
            </wp:positionV>
            <wp:extent cx="1936750" cy="1452880"/>
            <wp:effectExtent l="0" t="0" r="6350" b="13970"/>
            <wp:wrapTopAndBottom/>
            <wp:docPr id="8475014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501413" name="图片 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36750" cy="1452880"/>
                    </a:xfrm>
                    <a:prstGeom prst="rect">
                      <a:avLst/>
                    </a:prstGeom>
                  </pic:spPr>
                </pic:pic>
              </a:graphicData>
            </a:graphic>
          </wp:anchor>
        </w:drawing>
      </w:r>
      <w:r>
        <w:rPr>
          <w:rFonts w:hint="eastAsia" w:asciiTheme="minorEastAsia" w:hAnsiTheme="minorEastAsia"/>
          <w:sz w:val="28"/>
          <w:szCs w:val="28"/>
        </w:rPr>
        <w:drawing>
          <wp:anchor distT="0" distB="0" distL="114300" distR="114300" simplePos="0" relativeHeight="251659264" behindDoc="0" locked="0" layoutInCell="1" allowOverlap="1">
            <wp:simplePos x="0" y="0"/>
            <wp:positionH relativeFrom="column">
              <wp:posOffset>231140</wp:posOffset>
            </wp:positionH>
            <wp:positionV relativeFrom="paragraph">
              <wp:posOffset>69850</wp:posOffset>
            </wp:positionV>
            <wp:extent cx="1946910" cy="1457960"/>
            <wp:effectExtent l="0" t="0" r="15240" b="8890"/>
            <wp:wrapTopAndBottom/>
            <wp:docPr id="73275948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759487" name="图片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946910" cy="1457960"/>
                    </a:xfrm>
                    <a:prstGeom prst="rect">
                      <a:avLst/>
                    </a:prstGeom>
                    <a:noFill/>
                  </pic:spPr>
                </pic:pic>
              </a:graphicData>
            </a:graphic>
          </wp:anchor>
        </w:drawing>
      </w:r>
      <w:r>
        <w:rPr>
          <w:rFonts w:hint="eastAsia" w:asciiTheme="minorEastAsia" w:hAnsiTheme="minorEastAsia"/>
          <w:sz w:val="28"/>
          <w:szCs w:val="28"/>
        </w:rPr>
        <w:t>课后进行的专题研讨中，教研组全体老师在个例点评的同时，还围绕“课题研究与课堂实践的相互促进关系”“模型建构思维的梯度培养”“科学探究与知识内化的平衡策略”等议题展开了热烈而富有深度的交流，思维的碰撞激发出新的教学灵感，实践的困惑也在集体智慧中寻得了解答的线索。一致认为立足课堂的教研才有根基，源于实践的研究才有力量。两节公开课虽然课题不同教法各异，但都共同指向了“以学生为中心、以素养为导向”的课堂新样态。</w:t>
      </w:r>
    </w:p>
    <w:p w14:paraId="6264899B">
      <w:pPr>
        <w:adjustRightInd w:val="0"/>
        <w:spacing w:line="300" w:lineRule="auto"/>
        <w:ind w:firstLine="560" w:firstLineChars="200"/>
        <w:jc w:val="left"/>
        <w:rPr>
          <w:rFonts w:hint="eastAsia" w:asciiTheme="minorEastAsia" w:hAnsiTheme="minorEastAsia"/>
          <w:sz w:val="28"/>
          <w:szCs w:val="28"/>
        </w:rPr>
      </w:pPr>
      <w:r>
        <w:rPr>
          <w:rFonts w:hint="eastAsia" w:asciiTheme="minorEastAsia" w:hAnsiTheme="minorEastAsia"/>
          <w:sz w:val="28"/>
          <w:szCs w:val="28"/>
        </w:rPr>
        <w:t>教乃研之基，研为教之翼。生物教研组将继续坚守课堂主阵地，持续推进泉州市级课题《基于核心素养的生物贯穿式情境教学的研究》实践研究，在“教”与“研”的良性互动中，推动教师专业成长与教学质量的双重提升。</w:t>
      </w:r>
    </w:p>
    <w:p w14:paraId="375125C0">
      <w:pPr>
        <w:keepNext w:val="0"/>
        <w:keepLines w:val="0"/>
        <w:pageBreakBefore w:val="0"/>
        <w:widowControl w:val="0"/>
        <w:kinsoku/>
        <w:wordWrap/>
        <w:overflowPunct/>
        <w:topLinePunct w:val="0"/>
        <w:autoSpaceDE/>
        <w:autoSpaceDN/>
        <w:bidi w:val="0"/>
        <w:adjustRightInd w:val="0"/>
        <w:snapToGrid/>
        <w:spacing w:line="300" w:lineRule="auto"/>
        <w:ind w:left="7350" w:leftChars="3500"/>
        <w:jc w:val="both"/>
        <w:textAlignment w:val="auto"/>
        <w:rPr>
          <w:rFonts w:hint="eastAsia" w:asciiTheme="minorEastAsia" w:hAnsiTheme="minorEastAsia"/>
          <w:sz w:val="28"/>
          <w:szCs w:val="28"/>
          <w:lang w:val="en-US" w:eastAsia="zh-CN"/>
        </w:rPr>
      </w:pPr>
      <w:r>
        <w:rPr>
          <w:rFonts w:hint="eastAsia" w:asciiTheme="minorEastAsia" w:hAnsiTheme="minorEastAsia"/>
          <w:sz w:val="28"/>
          <w:szCs w:val="28"/>
          <w:lang w:val="en-US" w:eastAsia="zh-CN"/>
        </w:rPr>
        <w:t>图片、文字</w:t>
      </w:r>
      <w:r>
        <w:rPr>
          <w:rFonts w:hint="eastAsia" w:asciiTheme="minorEastAsia" w:hAnsiTheme="minorEastAsia"/>
          <w:sz w:val="28"/>
          <w:szCs w:val="28"/>
        </w:rPr>
        <w:t>：生物</w:t>
      </w:r>
      <w:r>
        <w:rPr>
          <w:rFonts w:hint="eastAsia" w:asciiTheme="minorEastAsia" w:hAnsiTheme="minorEastAsia"/>
          <w:sz w:val="28"/>
          <w:szCs w:val="28"/>
          <w:lang w:val="en-US" w:eastAsia="zh-CN"/>
        </w:rPr>
        <w:t>教研组</w:t>
      </w:r>
    </w:p>
    <w:p w14:paraId="5DF39872">
      <w:pPr>
        <w:keepNext w:val="0"/>
        <w:keepLines w:val="0"/>
        <w:pageBreakBefore w:val="0"/>
        <w:widowControl w:val="0"/>
        <w:kinsoku/>
        <w:wordWrap/>
        <w:overflowPunct/>
        <w:topLinePunct w:val="0"/>
        <w:autoSpaceDE/>
        <w:autoSpaceDN/>
        <w:bidi w:val="0"/>
        <w:adjustRightInd w:val="0"/>
        <w:snapToGrid/>
        <w:spacing w:line="300" w:lineRule="auto"/>
        <w:ind w:left="7350" w:leftChars="3500"/>
        <w:jc w:val="both"/>
        <w:textAlignment w:val="auto"/>
        <w:rPr>
          <w:rFonts w:hint="eastAsia" w:asciiTheme="minorEastAsia" w:hAnsiTheme="minorEastAsia"/>
          <w:sz w:val="28"/>
          <w:szCs w:val="28"/>
          <w:lang w:val="en-US" w:eastAsia="zh-CN"/>
        </w:rPr>
      </w:pPr>
      <w:r>
        <w:rPr>
          <w:rFonts w:hint="eastAsia" w:asciiTheme="minorEastAsia" w:hAnsiTheme="minorEastAsia"/>
          <w:sz w:val="28"/>
          <w:szCs w:val="28"/>
          <w:lang w:val="en-US" w:eastAsia="zh-CN"/>
        </w:rPr>
        <w:t>一审：温博</w:t>
      </w:r>
    </w:p>
    <w:p w14:paraId="20220567">
      <w:pPr>
        <w:keepNext w:val="0"/>
        <w:keepLines w:val="0"/>
        <w:pageBreakBefore w:val="0"/>
        <w:widowControl w:val="0"/>
        <w:kinsoku/>
        <w:wordWrap/>
        <w:overflowPunct/>
        <w:topLinePunct w:val="0"/>
        <w:autoSpaceDE/>
        <w:autoSpaceDN/>
        <w:bidi w:val="0"/>
        <w:adjustRightInd w:val="0"/>
        <w:snapToGrid/>
        <w:spacing w:line="300" w:lineRule="auto"/>
        <w:ind w:left="7350" w:leftChars="3500"/>
        <w:jc w:val="both"/>
        <w:textAlignment w:val="auto"/>
        <w:rPr>
          <w:rFonts w:hint="eastAsia" w:asciiTheme="minorEastAsia" w:hAnsiTheme="minorEastAsia"/>
          <w:sz w:val="28"/>
          <w:szCs w:val="28"/>
          <w:lang w:val="en-US" w:eastAsia="zh-CN"/>
        </w:rPr>
      </w:pPr>
      <w:r>
        <w:rPr>
          <w:rFonts w:hint="eastAsia" w:asciiTheme="minorEastAsia" w:hAnsiTheme="minorEastAsia"/>
          <w:sz w:val="28"/>
          <w:szCs w:val="28"/>
          <w:lang w:val="en-US" w:eastAsia="zh-CN"/>
        </w:rPr>
        <w:t>二审：莫洪君</w:t>
      </w:r>
    </w:p>
    <w:p w14:paraId="1BD8A412">
      <w:pPr>
        <w:keepNext w:val="0"/>
        <w:keepLines w:val="0"/>
        <w:pageBreakBefore w:val="0"/>
        <w:widowControl w:val="0"/>
        <w:kinsoku/>
        <w:wordWrap/>
        <w:overflowPunct/>
        <w:topLinePunct w:val="0"/>
        <w:autoSpaceDE/>
        <w:autoSpaceDN/>
        <w:bidi w:val="0"/>
        <w:adjustRightInd w:val="0"/>
        <w:snapToGrid/>
        <w:spacing w:line="300" w:lineRule="auto"/>
        <w:ind w:left="7350" w:leftChars="3500"/>
        <w:jc w:val="both"/>
        <w:textAlignment w:val="auto"/>
        <w:rPr>
          <w:rFonts w:hint="default" w:asciiTheme="minorEastAsia" w:hAnsiTheme="minorEastAsia"/>
          <w:sz w:val="28"/>
          <w:szCs w:val="28"/>
          <w:lang w:val="en-US" w:eastAsia="zh-CN"/>
        </w:rPr>
      </w:pPr>
      <w:r>
        <w:rPr>
          <w:rFonts w:hint="eastAsia" w:asciiTheme="minorEastAsia" w:hAnsiTheme="minorEastAsia"/>
          <w:sz w:val="28"/>
          <w:szCs w:val="28"/>
          <w:lang w:val="en-US" w:eastAsia="zh-CN"/>
        </w:rPr>
        <w:t>三审：邹文耀</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7F826F"/>
    <w:rsid w:val="00032E98"/>
    <w:rsid w:val="001531D0"/>
    <w:rsid w:val="001562EE"/>
    <w:rsid w:val="002C4475"/>
    <w:rsid w:val="003048F4"/>
    <w:rsid w:val="003D04CB"/>
    <w:rsid w:val="004663B6"/>
    <w:rsid w:val="0050329D"/>
    <w:rsid w:val="0059302B"/>
    <w:rsid w:val="005B3CA4"/>
    <w:rsid w:val="008E2091"/>
    <w:rsid w:val="00A65A9C"/>
    <w:rsid w:val="00B72317"/>
    <w:rsid w:val="00C43A25"/>
    <w:rsid w:val="00D74BAB"/>
    <w:rsid w:val="00D818AB"/>
    <w:rsid w:val="00D87261"/>
    <w:rsid w:val="00DC2E74"/>
    <w:rsid w:val="05467DC4"/>
    <w:rsid w:val="0DC67C8B"/>
    <w:rsid w:val="13785584"/>
    <w:rsid w:val="147E4BAF"/>
    <w:rsid w:val="152A4FA3"/>
    <w:rsid w:val="15DC6D8A"/>
    <w:rsid w:val="1AD11976"/>
    <w:rsid w:val="1F5E5F75"/>
    <w:rsid w:val="2B326508"/>
    <w:rsid w:val="2F9E55FD"/>
    <w:rsid w:val="31C0486E"/>
    <w:rsid w:val="32326DEE"/>
    <w:rsid w:val="34D50630"/>
    <w:rsid w:val="38A26A7B"/>
    <w:rsid w:val="3A100743"/>
    <w:rsid w:val="4024246B"/>
    <w:rsid w:val="433C5D1E"/>
    <w:rsid w:val="4FCD544B"/>
    <w:rsid w:val="50E0418D"/>
    <w:rsid w:val="584A6390"/>
    <w:rsid w:val="5AF54CD9"/>
    <w:rsid w:val="5D2E002E"/>
    <w:rsid w:val="5F48187B"/>
    <w:rsid w:val="636B3D8A"/>
    <w:rsid w:val="64D825A0"/>
    <w:rsid w:val="671464E6"/>
    <w:rsid w:val="685E3EBD"/>
    <w:rsid w:val="6B39276A"/>
    <w:rsid w:val="799B2ABB"/>
    <w:rsid w:val="7CCF738D"/>
    <w:rsid w:val="7F7F826F"/>
    <w:rsid w:val="BC7AF473"/>
    <w:rsid w:val="EEC570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tabs>
        <w:tab w:val="center" w:pos="4153"/>
        <w:tab w:val="right" w:pos="8306"/>
      </w:tabs>
      <w:snapToGrid w:val="0"/>
      <w:jc w:val="center"/>
    </w:pPr>
    <w:rPr>
      <w:sz w:val="18"/>
      <w:szCs w:val="18"/>
    </w:rPr>
  </w:style>
  <w:style w:type="character" w:customStyle="1" w:styleId="6">
    <w:name w:val="页眉 字符"/>
    <w:basedOn w:val="5"/>
    <w:link w:val="3"/>
    <w:uiPriority w:val="0"/>
    <w:rPr>
      <w:rFonts w:asciiTheme="minorHAnsi" w:hAnsiTheme="minorHAnsi" w:eastAsiaTheme="minorEastAsia" w:cstheme="minorBidi"/>
      <w:kern w:val="2"/>
      <w:sz w:val="18"/>
      <w:szCs w:val="18"/>
    </w:rPr>
  </w:style>
  <w:style w:type="character" w:customStyle="1" w:styleId="7">
    <w:name w:val="页脚 字符"/>
    <w:basedOn w:val="5"/>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1019</Words>
  <Characters>1023</Characters>
  <Lines>16</Lines>
  <Paragraphs>8</Paragraphs>
  <TotalTime>107</TotalTime>
  <ScaleCrop>false</ScaleCrop>
  <LinksUpToDate>false</LinksUpToDate>
  <CharactersWithSpaces>1025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2025-11-08T22:24:00Z</dcterms:created>
  <dc:creator>neo</dc:creator>
  <cp:lastModifiedBy>嗯。过。</cp:lastModifiedBy>
  <dcterms:modified xsi:type="dcterms:W3CDTF">2025-11-12T06:39:24Z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9B25B1613C744EAC81CF12C61A4D3B20_13</vt:lpwstr>
  </property>
  <property fmtid="{D5CDD505-2E9C-101B-9397-08002B2CF9AE}" pid="4" name="KSOTemplateDocerSaveRecord">
    <vt:lpwstr>eyJoZGlkIjoiZTczZTFiYjRlMjFiYzk1MjU3ZDI5MjYzNmI0N2JkNDAiLCJ1c2VySWQiOiI1NzQyNjUxODgifQ==</vt:lpwstr>
  </property>
</Properties>
</file>